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2024年困难群众救助补助资金（集中供养人员生活补助）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实施单位（公章）：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裕民县社会福利院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裕民县社会福利院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崇贵学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2025年03月17日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1.项目背景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为落实国务院相关部署，深入贯彻落实习近平总书记关于“提高养老院服务质量”的重要指示，巩固提升养老院服务质量建设专项行动成果，加快建立健全养老院服务质量管理和提升长效机制，社会福利院2024年结合本地实际，提供收养服务，弘扬救助精神，积极开展了收养集中供养特困人员五保户和孤儿工作，切实为五保户和孤儿提供多元化全方位服务。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2.项目主要内容：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项目主要内容：根据地区民政局《关于开展特困人员集中供养的通知》（塔地财社〔2022〕95号）要求，本项目实施内容为：困难群众救助补助资金是用于开展特困人员救助供养，保障基本生活的资金。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社会福利院2024年困难群众救助补助资金（集中供养人员生活补助）37.68万元，福利院现有集中供养特困老人33人，生活补助标准1035元/月，集中供养孤儿3人孤儿生活补助标准1610元/月/人，资金主要用于特困人员和孤儿供养生活救助支出。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本项目于2024年1月开始实施，截至2024年12月，该项目已实施完成37.68万元。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实施情况：项目支出主要用于特困老人和孤儿生活费、特困供养、双集中人员生活补助，以提高人民群众的幸福感和获得感。完善基本民生保障体系，精准覆盖民政目标群体，对符合条件的困难群众救助对象“应救尽救”，使困难群众基本生活得到有效保障；提高生活和生命质量；推动社会福利事业高质量发展。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3.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资金投入和使用情况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(1)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资金投入情况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该项目年初预算数56.14万元，全年预算数37.68万元，该项目资金已全部落实到位，资金来源为财政拨款。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(2)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资金使用情况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该项目年初预算数56.14万元，全年预算数37.68万元，全年执行数37.68万元，预算执行率为100%，主要用于：支付集中供养特困老人和孤儿生活费用37.68万元。</w:t>
      </w:r>
    </w:p>
    <w:p>
      <w:pPr>
        <w:numPr>
          <w:ilvl w:val="0"/>
          <w:numId w:val="5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项目绩效目标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总体目标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年困难群众救助补助资金（集中供养人员生活补助）项目年初预算数56.14万元，资金到位数：37.68万元，其中集中供养孤儿生活补助：4.02万元，集中供养特困老人生活补助：33.66万元，截至2024年12月31日，已经支付37.68万元，项目按照计划正常实行，资金用于补助集中供养老人33人（生活补助标准1035元/人/月）、集中供养儿童3人（生活补助标准1610元/人/月），经过该项目的实施达到保障集中供养人员基本生活的效益。保障特困人员的基本生活，让他们在社会福利院快乐生活，提供良好的生活环境，让弱势群体感受到党和国家的温暖，安度晚年。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阶段性目标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年1月中央困难群众救助补助资金已下达37.68万元，为开展救助工作提供资金保障，集中供养特困人员生活补助标准1035元/人/月、集中供养儿童生活补助标准1610元/人/月、截止2024年3月已发放社会救助资金9.42万元，4-6月已发放18.81万元，7-9月已发放28.26万元，10-12月已发放37.68万元，确保救助政策公平、公正、公开地执行，使救助对象的基本生活得到了有效保障。通过救助补助资金的使用，切实提升困难群众的生活水平，缓解困难群众遭遇的突发性、急难性、临时性基本生活困难，增强困难群众的获得感、幸福感和安全感，维护社会稳定和谐。</w:t>
      </w:r>
    </w:p>
    <w:p>
      <w:pPr>
        <w:numPr>
          <w:ilvl w:val="0"/>
          <w:numId w:val="11"/>
        </w:numPr>
        <w:spacing w:line="540" w:lineRule="exact"/>
        <w:ind w:left="63" w:firstLine="567" w:leftChars="0" w:firstLineChars="0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绩效评价工作开展情况</w:t>
      </w:r>
    </w:p>
    <w:p>
      <w:pPr>
        <w:numPr>
          <w:ilvl w:val="0"/>
          <w:numId w:val="0"/>
        </w:numPr>
        <w:spacing w:line="540" w:lineRule="exact"/>
        <w:ind w:firstLine="320" w:firstLineChars="1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1.绩效评价完整性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评价指标体系的构建上，充分考虑了项目的性质、目标以及预期成果，选取了具有代表性和可衡量性的关键指标，涵盖了社会效益等多个维度，力求全方位反映项目的绩效状况。同时，对于每个指标的评价标准和数据来源均进行了明确说明，确保评价结果的客观性和可追溯性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2.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绩效评价的目的</w:t>
      </w:r>
    </w:p>
    <w:p>
      <w:pPr>
        <w:numPr>
          <w:ilvl w:val="0"/>
          <w:numId w:val="8"/>
        </w:numPr>
        <w:spacing w:line="540" w:lineRule="exact"/>
        <w:ind w:firstLine="320" w:firstLineChars="100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评估项目实施效果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通过对项目预算执行情况及各项绩效目标达成程度的系统性分析，全面、客观地评估项目在预定周期内的实施效果，包括社会效益等多维度指标，为项目后续的改进与优化提供科学依据。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（2）提升资源利用效率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（3）强化项目管理责任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（4）为决策提供支持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(5)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促进项目持续改进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3.绩效评价的对象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的评价对象是2024年困难群众救助补助资金（集中供养人员生活补助）项目及其预算执行情况。该项目由项目责任单位负责实施，社会福利院2024年中央财政困难群众救助补助资金37.68万元，福利院现有困难群众（特困老人）33人，生活补助标准1035元/月，孤儿3人孤儿生活补助标准1610元/月/人，资金主要用于特困人员和孤儿供养生活费用支出。通过本项目的实施，有效提高特困人员生活条件，让老人在舒适的环境下安度晚年，让特困人员感受到了党和政府的温暖。项目预算涵盖从2024年1月至2024年12月的全部资金投入与支出，涉及资金总额为37.68万元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4.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绩效评价的范围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本项目预算绩效评价报告的评价范围广泛而全面，涵盖了从项目立项至评价时点期间的所有关键预算活动和财务流程。具体而言，评价范围包括但不限于以下几个方面：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(1)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项目预算编制与执行：全面审视项目预算的编制依据、合理性、科学性以及实际执行情况，包括预算调整的原因和效果。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（2）资金管理：深入分析项目资金的分配、使用和监管情况，确保资金使用的合规性、高效性和透明度。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（3）项目实施进度与产出：评估项目是否按照既定计划顺利推进，各项任务是否按时完成，以及项目产出的数量、质量和时效性是否符合预期。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年度我单位实施的2024年困难群众救助补助资金（集中供养人员生活补助）项目开展部门绩效评价，主要围绕项目资金使用情况、财务管理状况和资产配置、使用、处置及其收益管理情况；项目管理相关制度及措施是否被认真执行；绩效目标的实现程度，包括是否达到预定产出和效果等方面开展综合评价。</w:t>
      </w:r>
    </w:p>
    <w:p>
      <w:pPr>
        <w:numPr>
          <w:ilvl w:val="0"/>
          <w:numId w:val="5"/>
        </w:numPr>
        <w:spacing w:line="540" w:lineRule="exact"/>
        <w:ind w:left="0" w:firstLine="640" w:leftChars="0" w:firstLineChars="200"/>
        <w:rPr>
          <w:rStyle w:val="Strong"/>
          <w:rFonts w:ascii="楷体" w:eastAsia="楷体" w:hAnsi="楷体" w:hint="eastAsia"/>
          <w:b/>
          <w:bCs/>
          <w:spacing w:val="-11"/>
          <w:sz w:val="32"/>
          <w:szCs w:val="32"/>
        </w:rPr>
      </w:pPr>
      <w:r>
        <w:rPr>
          <w:rStyle w:val="Strong"/>
          <w:rFonts w:ascii="楷体" w:eastAsia="楷体" w:hAnsi="楷体" w:hint="eastAsia"/>
          <w:b/>
          <w:bCs/>
          <w:spacing w:val="-11"/>
          <w:sz w:val="32"/>
          <w:szCs w:val="32"/>
        </w:rPr>
        <w:t xml:space="preserve">绩效评价原则、评价指标体系、评价方法、评价标准</w:t>
      </w:r>
    </w:p>
    <w:p>
      <w:pPr>
        <w:numPr>
          <w:ilvl w:val="0"/>
          <w:numId w:val="0"/>
        </w:numPr>
        <w:spacing w:line="540" w:lineRule="exact"/>
        <w:ind w:left="630" w:leftChars="3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1.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绩效评价原则</w:t>
      </w:r>
    </w:p>
    <w:p>
      <w:pPr>
        <w:numPr>
          <w:ilvl w:val="0"/>
          <w:numId w:val="0"/>
        </w:numPr>
        <w:spacing w:line="540" w:lineRule="exact"/>
        <w:ind w:left="630" w:leftChars="3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本次项目绩效评价遵循以下基本原则：</w:t>
      </w:r>
    </w:p>
    <w:p>
      <w:pPr>
        <w:numPr>
          <w:ilvl w:val="0"/>
          <w:numId w:val="3"/>
        </w:numPr>
        <w:spacing w:line="540" w:lineRule="exact"/>
        <w:ind w:firstLine="567"/>
        <w:jc w:val="left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科学公正。绩效评价应当运用科学合理的方法，按照规范的程序，对项目绩效进行客观、公正的反映。</w:t>
      </w:r>
    </w:p>
    <w:p>
      <w:pPr>
        <w:numPr>
          <w:ilvl w:val="0"/>
          <w:numId w:val="3"/>
        </w:numPr>
        <w:spacing w:line="540" w:lineRule="exact"/>
        <w:ind w:left="0" w:firstLine="567" w:leftChars="0" w:firstLineChars="0"/>
        <w:jc w:val="left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>
      <w:pPr>
        <w:numPr>
          <w:ilvl w:val="0"/>
          <w:numId w:val="3"/>
        </w:numPr>
        <w:spacing w:line="540" w:lineRule="exact"/>
        <w:ind w:left="0" w:firstLine="567" w:leftChars="0" w:firstLineChars="0"/>
        <w:jc w:val="left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激励约束。绩效评价结果应与预算安排、政策调整、改进管理实质性挂钩，体现奖优罚劣和激励相容导向，有效要安排、低效要压减、无效要问责。</w:t>
      </w:r>
    </w:p>
    <w:p>
      <w:pPr>
        <w:numPr>
          <w:ilvl w:val="0"/>
          <w:numId w:val="3"/>
        </w:numPr>
        <w:spacing w:line="540" w:lineRule="exact"/>
        <w:ind w:left="0" w:firstLine="567" w:leftChars="0" w:firstLineChars="0"/>
        <w:jc w:val="left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公开透明。绩效评价结果应依法依规公开，并自觉接受社会监督。</w:t>
      </w:r>
    </w:p>
    <w:p>
      <w:pPr>
        <w:numPr>
          <w:ilvl w:val="0"/>
          <w:numId w:val="0"/>
        </w:numPr>
        <w:spacing w:line="540" w:lineRule="exact"/>
        <w:ind w:left="567" w:leftChars="0"/>
        <w:jc w:val="left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2.评价指标体系</w:t>
      </w:r>
    </w:p>
    <w:p>
      <w:pPr>
        <w:numPr>
          <w:ilvl w:val="0"/>
          <w:numId w:val="0"/>
        </w:numPr>
        <w:spacing w:line="540" w:lineRule="exact"/>
        <w:ind w:firstLine="640" w:firstLineChars="200"/>
        <w:jc w:val="left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绩效评价框架是开展绩效评价的核心。绩效评价框架包括评价准则、关键评价问题、评价指标、数据来源、数据收集方法等。指标体系建立过程如下：</w:t>
      </w:r>
    </w:p>
    <w:p>
      <w:pPr>
        <w:numPr>
          <w:ilvl w:val="0"/>
          <w:numId w:val="10"/>
        </w:numPr>
        <w:spacing w:line="540" w:lineRule="exact"/>
        <w:ind w:firstLine="640" w:firstLineChars="200"/>
        <w:jc w:val="left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确定评价指标</w:t>
      </w:r>
    </w:p>
    <w:p>
      <w:pPr>
        <w:numPr>
          <w:ilvl w:val="0"/>
          <w:numId w:val="0"/>
        </w:numPr>
        <w:spacing w:line="540" w:lineRule="exact"/>
        <w:ind w:firstLine="640" w:firstLineChars="200"/>
        <w:jc w:val="left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（2）确定权重</w:t>
      </w:r>
    </w:p>
    <w:p>
      <w:pPr>
        <w:numPr>
          <w:ilvl w:val="0"/>
          <w:numId w:val="0"/>
        </w:numPr>
        <w:spacing w:line="540" w:lineRule="exact"/>
        <w:ind w:firstLine="640" w:firstLineChars="200"/>
        <w:jc w:val="left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确定各个指标相对于项目总体绩效的权重分值。在绩效评价指标体系中，项目决策权重为20分，项目过程权重为20分，项目产出权重为40分，项目效益权重为20分。</w:t>
      </w:r>
    </w:p>
    <w:p>
      <w:pPr>
        <w:numPr>
          <w:ilvl w:val="0"/>
          <w:numId w:val="0"/>
        </w:numPr>
        <w:spacing w:line="540" w:lineRule="exact"/>
        <w:ind w:firstLine="640" w:firstLineChars="200"/>
        <w:jc w:val="left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(3)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确定指标标准值</w:t>
      </w:r>
    </w:p>
    <w:p>
      <w:pPr>
        <w:numPr>
          <w:ilvl w:val="0"/>
          <w:numId w:val="0"/>
        </w:numPr>
        <w:spacing w:line="540" w:lineRule="exact"/>
        <w:ind w:firstLine="640" w:firstLineChars="200"/>
        <w:jc w:val="left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指标标准值是绩效评价指标的尺度，既要反映同类项目的先进水平，又要符合项目的实际绩效水平。具体采用计划标准等确定此次绩效评价指标标准值。</w:t>
      </w:r>
    </w:p>
    <w:p>
      <w:pPr>
        <w:numPr>
          <w:ilvl w:val="0"/>
          <w:numId w:val="0"/>
        </w:numPr>
        <w:spacing w:line="540" w:lineRule="exact"/>
        <w:ind w:firstLine="640" w:firstLineChars="200"/>
        <w:jc w:val="left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绩效评价总分值100分，根据综合评分结果，90（含）-100分为优、80（含）-90分为良、60（含）-80分为中、60分以下为差。</w:t>
      </w:r>
    </w:p>
    <w:p>
      <w:pPr>
        <w:numPr>
          <w:ilvl w:val="0"/>
          <w:numId w:val="0"/>
        </w:numPr>
        <w:spacing w:line="540" w:lineRule="exact"/>
        <w:ind w:firstLine="640" w:firstLineChars="200"/>
        <w:jc w:val="left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具体评价指标体系详情见附件1</w:t>
      </w:r>
    </w:p>
    <w:p>
      <w:pPr>
        <w:numPr>
          <w:ilvl w:val="0"/>
          <w:numId w:val="0"/>
        </w:numPr>
        <w:spacing w:line="540" w:lineRule="exact"/>
        <w:ind w:firstLine="640" w:firstLineChars="200"/>
        <w:jc w:val="left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3.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绩效评价方法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绩效评价从项目决策、项目过程、项目产出、项目效益四个维度进行评价。评价对象为项目目标实施情况，评价核心为资金的支出完成情况和项目的产出效益。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本次评价指标中，既有定性指标又有定量指标，各类指标因考核内容不同和客观标准不同存在较大差异，因此核定具体指标时采用了不同方法，具体评价方法如下：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jc w:val="left"/>
        <w:textAlignment w:val="auto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成本效益分析法。是指将投入与产出、效益进行关联性分析的方法。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jc w:val="left"/>
        <w:textAlignment w:val="auto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比较法。是指将实施情况与绩效目标、历史情况、不同部门和地区同类支出情况进行比较的方法。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jc w:val="left"/>
        <w:textAlignment w:val="auto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因素分析法。是指综合分析影响绩效目标实现、实施效果的内外部因素的方法。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jc w:val="left"/>
        <w:textAlignment w:val="auto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最低成本法。是指在绩效目标确定的前提下，成本最小者为优的方法。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jc w:val="left"/>
        <w:textAlignment w:val="auto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公众评判法。是指通过专家评估、公众问卷及抽样调查等方式进行评判的方法。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jc w:val="left"/>
        <w:textAlignment w:val="auto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标杆管理法。是指以国内外同行业中较高的绩效水平为标杆进行评判的方法。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其他评价方法。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420" w:firstLine="320" w:leftChars="200" w:firstLineChars="10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4.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评价标准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、行业标准、历史标准。对于定性指标，通过问卷调查及访谈方式，采集相关数据，运用等级描述法，设置分级标准，体现该指标认可程度的差异。对于定量指标，通过公式等方式予以量化，可以准确衡量，并设定目标值的考核指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420" w:leftChars="20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  <w:lang w:val="en-US" w:eastAsia="zh-CN"/>
        </w:rPr>
        <w:t xml:space="preserve">（四）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绩效评价工作过程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leftChars="0" w:firstLineChars="20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 xml:space="preserve">）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项目绩效评价工作启动之初，成立了专门的评价工作小组，小组成员由单位负责人、财务人员、项目管理专业人员及相关人员组成，确保从多角度、全方位对项目绩效进行评价。同时，明确了评价工作的目标、范围、重点及时间安排，制定了详细的工作计划，为评价工作的顺利开展奠定了坚实基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（2）指标体系构建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 xml:space="preserve"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3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 xml:space="preserve">）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数据收集与整理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                                   </w:t>
      </w:r>
    </w:p>
    <w:p>
      <w:pPr>
        <w:numPr>
          <w:ilvl w:val="0"/>
          <w:numId w:val="0"/>
        </w:numPr>
        <w:spacing w:line="540" w:lineRule="exact"/>
        <w:ind w:firstLine="640" w:firstLineChars="200"/>
        <w:jc w:val="left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广泛收集与项目相关的各类数据，包括财务报表、项目文档、业务数据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>
      <w:pPr>
        <w:numPr>
          <w:ilvl w:val="0"/>
          <w:numId w:val="0"/>
        </w:numPr>
        <w:spacing w:line="540" w:lineRule="exact"/>
        <w:ind w:firstLine="640" w:firstLineChars="200"/>
        <w:jc w:val="left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（4）数据分析与评估</w:t>
      </w:r>
    </w:p>
    <w:p>
      <w:pPr>
        <w:numPr>
          <w:ilvl w:val="0"/>
          <w:numId w:val="0"/>
        </w:numPr>
        <w:spacing w:line="540" w:lineRule="exact"/>
        <w:ind w:firstLine="640" w:firstLineChars="200"/>
        <w:jc w:val="left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>
      <w:pPr>
        <w:numPr>
          <w:ilvl w:val="0"/>
          <w:numId w:val="0"/>
        </w:numPr>
        <w:spacing w:line="540" w:lineRule="exact"/>
        <w:ind w:firstLine="640" w:firstLineChars="200"/>
        <w:jc w:val="left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（5）报告撰写与反馈</w:t>
      </w:r>
    </w:p>
    <w:p>
      <w:pPr>
        <w:numPr>
          <w:ilvl w:val="0"/>
          <w:numId w:val="0"/>
        </w:numPr>
        <w:spacing w:line="540" w:lineRule="exact"/>
        <w:ind w:firstLine="640" w:firstLineChars="200"/>
        <w:jc w:val="left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>
      <w:pPr>
        <w:numPr>
          <w:ilvl w:val="0"/>
          <w:numId w:val="0"/>
        </w:numPr>
        <w:spacing w:line="540" w:lineRule="exact"/>
        <w:ind w:firstLine="640" w:firstLineChars="200"/>
        <w:jc w:val="left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（6）后续跟踪与改进</w:t>
      </w:r>
    </w:p>
    <w:p>
      <w:pPr>
        <w:numPr>
          <w:ilvl w:val="0"/>
          <w:numId w:val="0"/>
        </w:numPr>
        <w:spacing w:line="540" w:lineRule="exact"/>
        <w:ind w:firstLine="640" w:firstLineChars="200"/>
        <w:jc w:val="left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（一）评价情况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的综合评价基于对项目各方面绩效的深入分析与评估。从项目目标的达成情况来看，2024年困难群众救助补助资金（集中供养人员生活补助）在解决困难群众基本生活问题，实现维护社会稳定等方面表现出色，达到了预期的标准与要求。同时，项目也在改善困难群众基本生活取得了显著的成效，解决困难群众基本生活问题，实现维护社会稳定、和谐发展，取得了较好的社会效益等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在项目管理方面，裕民县社会福利院过有效的规划、组织与协调，项目得以顺利实施，并在预算与时间上保持了良好的控制。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从项目效益的角度来看，本项目不仅实现了预期的社会效益等方面产生了积极的影响。具体而言，社会福利院护理服务水平提高等方面的提升，为项目的利益相关者带来了实实在在的利益。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综上所述，2024年困难群众救助补助资金（集中供养人员生活补助）在绩效评价中表现出色，达到了项目的预期目标，并在多个方面取得了显著的成效。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（二）评价结论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100分，属于“优”。其中，项目决策类指标权重为20分，得分为 20分，得分率为 100%。项目过程类指标权重为20分，得分为20分，得分率为 100%。项目产出类指标权重为40分，得分为40分，得分率为100%。项目效益类指标权重为20分，得分为20分，得分率为100%。具体打分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情况详见：附件1综合评分表。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表1综合评分表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一级指标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权重分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得分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得分率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项目决策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项目过程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项目产出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项目效益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计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bookmarkStart w:id="0" w:name="_GoBack"/>
      <w:bookmarkEnd w:id="0"/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黑体" w:eastAsia="黑体" w:hAnsi="黑体" w:hint="eastAsia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eastAsia="zh-CN"/>
        </w:rPr>
        <w:t xml:space="preserve">四、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numPr>
          <w:ilvl w:val="0"/>
          <w:numId w:val="12"/>
        </w:numPr>
        <w:spacing w:line="540" w:lineRule="exact"/>
        <w:ind w:left="567" w:leftChars="0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项目决策类指标包括项目立项、绩效目标和资金投入三方面的内容，由9个三级指标构成，权重分值为20分，实际得分20分，得分率为100%。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1.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项目立项</w:t>
      </w:r>
    </w:p>
    <w:p>
      <w:pPr>
        <w:numPr>
          <w:ilvl w:val="0"/>
          <w:numId w:val="9"/>
        </w:numPr>
        <w:spacing w:line="540" w:lineRule="exact"/>
        <w:ind w:firstLine="320" w:firstLineChars="1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立项依据充分性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>
      <w:pPr>
        <w:numPr>
          <w:ilvl w:val="0"/>
          <w:numId w:val="9"/>
        </w:numPr>
        <w:spacing w:line="540" w:lineRule="exact"/>
        <w:ind w:firstLine="320" w:firstLineChars="1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立项程序规范性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绩效评估，保障了程序的规范性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1.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绩效目标</w:t>
      </w:r>
    </w:p>
    <w:p>
      <w:pPr>
        <w:numPr>
          <w:ilvl w:val="0"/>
          <w:numId w:val="6"/>
        </w:numPr>
        <w:spacing w:line="540" w:lineRule="exact"/>
        <w:ind w:left="420" w:left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绩效目标合理性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（2）绩效指标明确性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项目设置了明确的预期产出效益和效果，将绩效目标细化分解为具体的绩效指标，绩效目标与项目目标任务数相对应，绩效目标设定的绩效指标清晰、细化、可衡量。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1.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资金投入</w:t>
      </w:r>
    </w:p>
    <w:p>
      <w:pPr>
        <w:numPr>
          <w:ilvl w:val="0"/>
          <w:numId w:val="4"/>
        </w:numPr>
        <w:spacing w:line="540" w:lineRule="exact"/>
        <w:ind w:left="420" w:left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预算编制科学性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（2）资金分配合理性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numPr>
          <w:ilvl w:val="0"/>
          <w:numId w:val="12"/>
        </w:numPr>
        <w:spacing w:line="540" w:lineRule="exact"/>
        <w:ind w:left="567" w:firstLine="0" w:leftChars="0" w:firstLineChars="0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 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由7个三级指标构成，权重分值为20分，实际得分20分，得分率为100%。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1.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资金管理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（1）资金到位率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本项目总投资37.68万元，财政资金及时足额到位，到位率100%，预算资金按计划进度执行。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（2）预算执行率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预算编制较为详细，项目资金支出总体能够按照预算执行，预算资金支出37.68万元，预算执行率为100%。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（3）资金使用合规性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本项目的资金使用严格遵循了国家相关法律法规与财务制度，确保了资金的合规性与安全性。在资金使用过程中，我们建立了完善的财务管理体系，对资金的流动进行了全程监控与记录。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2.组织实施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（1）管理制度健全性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在制度设计上，我们注重了制度的科学性与可操作性，确保制度能够切实指导项目的执行与管理。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（2）制度执行有效性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综上所述，本项目的管理制度在执行过程中表现出了高度的有效性，既确保了项目的顺利进行，又实现了项目目标的有效达成。</w:t>
      </w:r>
    </w:p>
    <w:p>
      <w:pPr>
        <w:numPr>
          <w:ilvl w:val="0"/>
          <w:numId w:val="12"/>
        </w:numPr>
        <w:spacing w:line="540" w:lineRule="exact"/>
        <w:ind w:left="567" w:firstLine="0" w:leftChars="0" w:firstLineChars="0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项目产出类指标包括产出数量、产出质量、产出时效、产出成本四方面的内容，由9个三级指标构成，权重分为40分，实际得分40分，得分率为100%。具体产出指标完成情况如下：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①数量指标：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指标1：享受生活补助的五保户和三无人员人数，指标值：≥33人”，实际完成值：33人 ，指标完成率100%。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指标2：享受儿童补助人数，指标值：≥3人”，实际完成值：3人 ，指标完成率100%。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②质量指标：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指标1：五保户和三无人员生活补助资金完成率，指标值：=100%”，实际完成值：100% ，指标完成率100%。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指标2：儿童生活补助资金使用合格率，指标值：=100%”，实际完成值：100% ，指标完成率100%。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③时效指标：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指标1：项目支付及时率，指标值：=100%”，实际完成值：100% ，指标完成率100%。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指标2：五保户和三无人员生活补助经费支付保障时间，指标值：=12个月”，实际完成值：12个月，指标完成率100%。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指标3：资金支付及时率，指标值：=100%”，实际完成值：100% ，指标完成率100%。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④成本指标：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指标1：五保户和三无人员生活补助标准，指标值：=1035元/人/月”，实际完成值：1035元/人/月，指标完成率100%。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指标2：儿童生活补助标准，指标值：=1610元/人/月”，实际完成值：1610元/人/月，指标完成率100%。</w:t>
      </w:r>
    </w:p>
    <w:p>
      <w:pPr>
        <w:numPr>
          <w:ilvl w:val="0"/>
          <w:numId w:val="12"/>
        </w:numPr>
        <w:spacing w:line="540" w:lineRule="exact"/>
        <w:ind w:left="567" w:firstLine="0" w:leftChars="0" w:firstLineChars="0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项目效益类指标包括项目实施效益和满意度两方面的内容，由2个三级指标构成，权重分为20分，实际得分20分，得分率为100%。具体效益指标及满意度指标完成情况如下：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1.实施效益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社会效益指标：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指标1：保障集中供养人员基本生活，指标值：显著改善，实际完成值：显著改善，指标完成率100%。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cs="Times New Roman" w:hint="default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Strong"/>
          <w:rFonts w:ascii="楷体" w:eastAsia="楷体" w:hAnsi="楷体" w:cs="Times New Roman" w:hint="default"/>
          <w:b w:val="0"/>
          <w:bCs w:val="0"/>
          <w:spacing w:val="-4"/>
          <w:sz w:val="32"/>
          <w:szCs w:val="32"/>
          <w:lang w:val="en-US" w:eastAsia="zh-CN"/>
        </w:rPr>
        <w:t xml:space="preserve">2.满意度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Times New Roman" w:hint="eastAsia"/>
          <w:b w:val="0"/>
          <w:bCs w:val="0"/>
          <w:spacing w:val="-4"/>
          <w:sz w:val="32"/>
          <w:szCs w:val="32"/>
          <w:lang w:val="en-US" w:eastAsia="zh-CN"/>
        </w:rPr>
        <w:t xml:space="preserve">指标：五保户和三无人员及儿童满意度，指标值：&gt;=90%，实际完成值：90%，指标完成率：100%。</w:t>
      </w:r>
    </w:p>
    <w:p>
      <w:pPr>
        <w:numPr>
          <w:ilvl w:val="0"/>
          <w:numId w:val="0"/>
        </w:numPr>
        <w:spacing w:line="540" w:lineRule="exact"/>
        <w:ind w:left="630" w:leftChars="0"/>
        <w:jc w:val="left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eastAsia="zh-CN"/>
        </w:rPr>
        <w:t xml:space="preserve">五、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预算执行进度与绩效指标偏差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textAlignment w:val="auto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2024年困难群众救助补助资金（集中供养人员生活补助）项目年初预算56.14万元，全年预算37.68万元，实际支出37.68万元，预算执行率为100%，项目绩效指标总体完成率为100%，总体偏差率为0%，没有偏差率。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eastAsia="zh-CN"/>
        </w:rPr>
        <w:t xml:space="preserve">六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、主要经验及做法、存在的问题及原因分析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（一）主要经验及做法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（二）存在的问题及原因分析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leftChars="0" w:firstLineChars="200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1.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预算认识不够充分，绩效理念有待进一步强化部门绩效管理理念尚未牢固树立，绩效管理专业人员匮乏。单位对全面实施绩效管理认识不够，绩效水平不高，单位内部绩效管理工作力量薄弱，多数以财务人员牵头开展绩效管理，工作推动机制不全，业务人员业务能力和素质还有待进一步提升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2.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绩效档案归档工作有待提高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1）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对档案工作重视程度不高，意识淡薄。单位人员对绩效档案管理工作重视程度不够，不注重关键时间节点材料的鉴定归档，造成绩效管理工作档案缺失。二是单位人员对档案管理工作缺少针对性和目的性，对绩效档案工作重要性的认识不足，缺乏熟练的业务知识，使绩效档案管理与实际业务存在一定偏差，未发挥其综合价值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 xml:space="preserve">）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相关绩效管理方面专业知识的系统性学习有待加强。各项指标的设置要进一步优化、完善，主要在细化、量化上改进。在绩效自评过程中，由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干部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分人员缺乏相关绩效管理专业知识，自评价工作还存在自我审定的局限性，影响评价质量。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3.因轮岗、调动等因素使我单位绩效工作人员流动频繁，造成工作衔接不到位的情况。</w:t>
      </w:r>
    </w:p>
    <w:p>
      <w:pPr>
        <w:spacing w:line="540" w:lineRule="exact"/>
        <w:ind w:firstLine="640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64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1.多进行有关绩效管理工作方面的培训。积极组织第三方开展绩效管理工作培训，进一步夯实业务基础，提高我单位绩效人员水平。</w:t>
      </w:r>
    </w:p>
    <w:p>
      <w:pPr>
        <w:spacing w:line="540" w:lineRule="exact"/>
        <w:ind w:firstLine="64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2.专门设定对绩效工作人员定职、定岗、定责等相关制度措施，进一步提升我单位绩效管理工作业务水平，扎实做好绩效管理工作。</w:t>
      </w:r>
    </w:p>
    <w:p>
      <w:pPr>
        <w:spacing w:line="540" w:lineRule="exact"/>
        <w:ind w:firstLine="64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</w:p>
    <w:p>
      <w:pPr>
        <w:spacing w:line="540" w:lineRule="exact"/>
        <w:ind w:firstLine="64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4.进一步完善项目评价过程中有关数据和资料的收集、整理、审核及分析。项目启动时同步做好档案的归纳与整理，及时整理、收集、汇总，健全档案资料。项目后续管理有待进一步加强和跟踪。</w:t>
      </w:r>
    </w:p>
    <w:p>
      <w:pPr>
        <w:spacing w:line="540" w:lineRule="exact"/>
        <w:ind w:firstLine="640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本项目无其他需说明的问题。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2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  <w:docPartObj>
        <w:docPartGallery w:val="autotext"/>
      </w:docPartObj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1"/>
      <w:numFmt w:val="decimal"/>
      <w:suff w:val="nothing"/>
      <w:lvlText w:val="（%1）"/>
      <w:lvlJc w:val="left"/>
      <w:rPr/>
    </w:lvl>
  </w:abstractNum>
  <w:abstractNum w:abstractNumId="3">
    <w:multiLevelType w:val="singleLevel"/>
    <w:lvl w:ilvl="0">
      <w:start w:val="1"/>
      <w:numFmt w:val="decimal"/>
      <w:suff w:val="nothing"/>
      <w:lvlText w:val="（%1）"/>
      <w:lvlJc w:val="left"/>
      <w:rPr/>
    </w:lvl>
  </w:abstractNum>
  <w:abstractNum w:abstractNumId="4">
    <w:multiLevelType w:val="singleLevel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multiLevelType w:val="singleLevel"/>
    <w:lvl w:ilvl="0">
      <w:start w:val="1"/>
      <w:numFmt w:val="decimal"/>
      <w:suff w:val="nothing"/>
      <w:lvlText w:val="（%1）"/>
      <w:lvlJc w:val="left"/>
      <w:rPr/>
    </w:lvl>
  </w:abstractNum>
  <w:abstractNum w:abstractNumId="6">
    <w:multiLevelType w:val="singleLevel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7">
    <w:multiLevelType w:val="singleLevel"/>
    <w:lvl w:ilvl="0">
      <w:start w:val="1"/>
      <w:numFmt w:val="decimal"/>
      <w:suff w:val="nothing"/>
      <w:lvlText w:val="（%1）"/>
      <w:lvlJc w:val="left"/>
      <w:rPr/>
    </w:lvl>
  </w:abstractNum>
  <w:abstractNum w:abstractNumId="8">
    <w:multiLevelType w:val="singleLevel"/>
    <w:lvl w:ilvl="0">
      <w:start w:val="1"/>
      <w:numFmt w:val="decimal"/>
      <w:suff w:val="nothing"/>
      <w:lvlText w:val="（%1）"/>
      <w:lvlJc w:val="left"/>
      <w:rPr/>
    </w:lvl>
  </w:abstractNum>
  <w:abstractNum w:abstractNumId="9">
    <w:multiLevelType w:val="singleLevel"/>
    <w:lvl w:ilvl="0">
      <w:start w:val="1"/>
      <w:numFmt w:val="decimal"/>
      <w:suff w:val="nothing"/>
      <w:lvlText w:val="（%1）"/>
      <w:lvlJc w:val="left"/>
      <w:rPr/>
    </w:lvl>
  </w:abstractNum>
  <w:abstractNum w:abstractNumId="10">
    <w:multiLevelType w:val="singleLevel"/>
    <w:lvl w:ilvl="0">
      <w:start w:val="2"/>
      <w:numFmt w:val="chineseCounting"/>
      <w:suff w:val="nothing"/>
      <w:lvlText w:val="%1、"/>
      <w:lvlJc w:val="left"/>
      <w:pPr>
        <w:ind w:left="63"/>
      </w:pPr>
      <w:rPr>
        <w:rFonts w:hint="eastAsia"/>
      </w:rPr>
    </w:lvl>
  </w:abstractNum>
  <w:abstractNum w:abstractNumId="11">
    <w:multiLevelType w:val="singleLevel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0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Heading3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semiHidden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3862B92C8458439B9D0E7A9EB842C6E3_13</vt:lpwstr>
  </property>
  <property fmtid="{D5CDD505-2E9C-101B-9397-08002B2CF9AE}" pid="4" name="KSOTemplateDocerSaveRecord">
    <vt:lpwstr>eyJoZGlkIjoiN2E3N2ExYzQ4Y2ZkM2M3YzkyYWJlNmM3ZmI1MTU5NzYiLCJ1c2VySWQiOiIxMTI0OTc0MjY4In0=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</TotalTime>
  <Pages>21</Pages>
  <Words>10434</Words>
  <Characters>10855</Characters>
  <Application>WPS Office_12.1.0.21915_F1E327BC-269C-435d-A152-05C5408002CA</Application>
  <DocSecurity>0</DocSecurity>
  <Lines>5</Lines>
  <Paragraphs>1</Paragraphs>
  <CharactersWithSpaces>11033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鱼yu</cp:lastModifiedBy>
  <cp:revision>19</cp:revision>
  <cp:lastPrinted>2025-08-18T14:30:00Z</cp:lastPrinted>
  <dcterms:created xsi:type="dcterms:W3CDTF">2018-08-15T02:06:00Z</dcterms:created>
  <dcterms:modified xsi:type="dcterms:W3CDTF">2025-08-19T11:39:51Z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2052-12.1.0.21915</vt:lpwstr>
  </property>
  <property fmtid="{D5CDD505-2E9C-101B-9397-08002B2CF9AE}" pid="3" name="ICV">
    <vt:lpwstr>3862B92C8458439B9D0E7A9EB842C6E3_13</vt:lpwstr>
  </property>
  <property fmtid="{D5CDD505-2E9C-101B-9397-08002B2CF9AE}" pid="4" name="KSOTemplateDocerSaveRecord">
    <vt:lpwstr>eyJoZGlkIjoiN2E3N2ExYzQ4Y2ZkM2M3YzkyYWJlNmM3ZmI1MTU5NzYiLCJ1c2VySWQiOiIxMTI0OTc0MjY4In0_x003D_</vt:lpwstr>
  </property>
</Properties>
</file>